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B537" w14:textId="26BBAA99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1D5607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0056EE2E" w14:textId="77777777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FBFD1B" w14:textId="77777777" w:rsidR="00E502C2" w:rsidRDefault="00E502C2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B29B699" w14:textId="3E28D341" w:rsidR="00E502C2" w:rsidRDefault="00E502C2" w:rsidP="00EE6A75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откъса от книгата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„Лили Чудото забърква хаос в клас“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Книстер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82-83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078E4C2B" w14:textId="77777777" w:rsidR="00EE6A75" w:rsidRPr="00EE6A75" w:rsidRDefault="00EE6A75" w:rsidP="00EE6A75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6A4EDFE0" w14:textId="2836407C" w:rsidR="00E502C2" w:rsidRPr="00EE6A75" w:rsidRDefault="00E502C2" w:rsidP="00EE6A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142EFA06" w14:textId="77777777" w:rsidR="00EE6A75" w:rsidRPr="00EE6A75" w:rsidRDefault="00E502C2" w:rsidP="00EE6A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идва в учебния час?</w:t>
      </w:r>
    </w:p>
    <w:p w14:paraId="72BEA223" w14:textId="77777777" w:rsidR="00EE6A75" w:rsidRPr="00EE6A75" w:rsidRDefault="00EE6A75" w:rsidP="00EE6A75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460CEC2" w14:textId="253C44FA" w:rsidR="00E502C2" w:rsidRDefault="00E502C2" w:rsidP="00EE6A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стихотворението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E6A75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E6A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да го научите цялото </w:t>
      </w:r>
      <w:r w:rsidRPr="00EE6A75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EE6A75">
        <w:rPr>
          <w:rFonts w:ascii="Times New Roman" w:hAnsi="Times New Roman" w:cs="Times New Roman"/>
          <w:sz w:val="28"/>
          <w:szCs w:val="28"/>
          <w:lang w:val="bg-BG"/>
        </w:rPr>
        <w:t xml:space="preserve">, понеже ще го рецитираме за края на учебната година. Ще го припомним след ваканцията отново. </w:t>
      </w:r>
    </w:p>
    <w:p w14:paraId="4683C2FA" w14:textId="77777777" w:rsidR="00F1219A" w:rsidRDefault="00F1219A" w:rsidP="00F1219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E766CD" w14:textId="232E9ED2" w:rsidR="00F1219A" w:rsidRDefault="00F1219A" w:rsidP="00F1219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Песен</w:t>
      </w:r>
    </w:p>
    <w:p w14:paraId="76E8C613" w14:textId="191BB1E0" w:rsidR="00F1219A" w:rsidRDefault="00F1219A" w:rsidP="00F121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Приятелство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:</w:t>
      </w:r>
    </w:p>
    <w:p w14:paraId="4A83C496" w14:textId="620BC5E5" w:rsidR="00F1219A" w:rsidRDefault="00BD1737" w:rsidP="00F1219A">
      <w:pPr>
        <w:pStyle w:val="a4"/>
        <w:rPr>
          <w:lang w:val="bg-BG"/>
        </w:rPr>
      </w:pPr>
      <w:hyperlink r:id="rId5" w:history="1">
        <w:r w:rsidRPr="00943F78">
          <w:rPr>
            <w:rStyle w:val="a3"/>
          </w:rPr>
          <w:t>https://www.youtube.com/watch?v=tPTv1dp75E0</w:t>
        </w:r>
      </w:hyperlink>
    </w:p>
    <w:p w14:paraId="7E9FAAC7" w14:textId="77777777" w:rsidR="00BD1737" w:rsidRPr="00BD1737" w:rsidRDefault="00BD1737" w:rsidP="00F1219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062CF71" w14:textId="072AED3E" w:rsidR="00F1219A" w:rsidRPr="00F1219A" w:rsidRDefault="00F1219A" w:rsidP="00F1219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Ще я пеем на края на учебната година.</w:t>
      </w:r>
    </w:p>
    <w:p w14:paraId="4210AE83" w14:textId="77777777" w:rsidR="00E502C2" w:rsidRDefault="00E502C2" w:rsidP="00E502C2"/>
    <w:p w14:paraId="15039CAD" w14:textId="77777777" w:rsidR="00E502C2" w:rsidRDefault="00E502C2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BE08E3B" w14:textId="77777777" w:rsidR="00EE6A75" w:rsidRDefault="00EE6A75" w:rsidP="00EE6A7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FB2C9C6" w14:textId="6EE6151D" w:rsidR="00EE6A75" w:rsidRPr="00EE6A75" w:rsidRDefault="00EE6A75" w:rsidP="00E502C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тетрадката си, от написаното по-долу и/или да гледате клипчето от тук:</w:t>
      </w:r>
    </w:p>
    <w:p w14:paraId="74641F30" w14:textId="52F28A32" w:rsidR="00EE6A75" w:rsidRDefault="00EE6A75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6" w:history="1">
        <w:r w:rsidRPr="00426DED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https://www.youtube.com/watch?v=97OCDOXrLMg</w:t>
        </w:r>
      </w:hyperlink>
    </w:p>
    <w:p w14:paraId="52B08D30" w14:textId="77777777" w:rsidR="00EE6A75" w:rsidRDefault="00EE6A75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5F4DA94" w14:textId="20FF13A6" w:rsidR="00E502C2" w:rsidRDefault="00E502C2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Често можем да сбъркаме глаголите при писане. Ето някои чести грешки:</w:t>
      </w:r>
    </w:p>
    <w:p w14:paraId="74A18052" w14:textId="5EE2987F" w:rsidR="00E502C2" w:rsidRPr="00B20873" w:rsidRDefault="00E502C2" w:rsidP="00E502C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ед.ч.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които завършват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„а/я“</w:t>
      </w:r>
    </w:p>
    <w:p w14:paraId="36012E0F" w14:textId="2D328B2D" w:rsidR="00E502C2" w:rsidRPr="00B20873" w:rsidRDefault="00B20873" w:rsidP="00E502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ек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НЯМА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дума 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в българския език, която завършва на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</w:p>
    <w:p w14:paraId="154E3DFD" w14:textId="01BC2E22" w:rsidR="00E502C2" w:rsidRPr="00E502C2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ар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„йъ“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„я“</w:t>
      </w:r>
    </w:p>
    <w:p w14:paraId="2145FE48" w14:textId="7B1C3432" w:rsidR="00E502C2" w:rsidRPr="00B20873" w:rsidRDefault="00E502C2" w:rsidP="00E502C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3л., мн.ч.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които завършват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„ат/ят“</w:t>
      </w:r>
    </w:p>
    <w:p w14:paraId="12C3263C" w14:textId="348F33A5" w:rsidR="00E502C2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>ек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="00E502C2"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„ат“</w:t>
      </w:r>
      <w:r w:rsidR="00E502C2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НЯМА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българския език, който да завършва на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</w:p>
    <w:p w14:paraId="05D19F0E" w14:textId="792A6F94" w:rsidR="00B20873" w:rsidRDefault="00B20873" w:rsidP="00E502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вар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чува се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„йът“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„ят“</w:t>
      </w:r>
    </w:p>
    <w:p w14:paraId="6C0773C7" w14:textId="3028B934" w:rsidR="00B20873" w:rsidRPr="00B20873" w:rsidRDefault="00B20873" w:rsidP="00B2087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1л, ед.ч.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завършващи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мн.ч.</w:t>
      </w:r>
      <w:r w:rsidRPr="00B208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завършват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„ме“</w:t>
      </w:r>
    </w:p>
    <w:p w14:paraId="2555D190" w14:textId="4C10AA1A" w:rsidR="00B20873" w:rsidRDefault="00B20873" w:rsidP="00B2087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Аз обича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обича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365A7B84" w14:textId="0B8481A7" w:rsidR="00B20873" w:rsidRPr="00F04365" w:rsidRDefault="00B20873" w:rsidP="00B2087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ед.ч.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завършващи на различна буква от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в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1л., мн.ч.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завършват на </w:t>
      </w:r>
      <w:r w:rsidRPr="00F0436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„м“</w:t>
      </w:r>
    </w:p>
    <w:p w14:paraId="38C4E59C" w14:textId="597F0865" w:rsidR="00E502C2" w:rsidRDefault="00B20873" w:rsidP="00E502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Аз благодар</w:t>
      </w:r>
      <w:r w:rsidRP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благодари</w:t>
      </w:r>
      <w:r w:rsidR="00F04365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</w:p>
    <w:p w14:paraId="4DB172CB" w14:textId="77777777" w:rsidR="00BD1737" w:rsidRDefault="00BD1737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DF67A8" w14:textId="76ACB29E" w:rsidR="00F04365" w:rsidRPr="00BD1737" w:rsidRDefault="00E502C2" w:rsidP="00BD17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F04365"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52-53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D17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7419B4A" w14:textId="77777777" w:rsidR="00FF25C1" w:rsidRDefault="00FF25C1" w:rsidP="00E502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4E7DFC2" w14:textId="090128A1" w:rsidR="00BD1737" w:rsidRDefault="00BD1737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2077368" w14:textId="77777777" w:rsidR="00BD1737" w:rsidRDefault="00BD1737" w:rsidP="00E502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88A7E7" w14:textId="388E75DF" w:rsidR="00BD1737" w:rsidRDefault="00BD1737" w:rsidP="00BD17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„Българското общество и приносите на България в средновековна Европа“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D17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82-83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Отговорете на въпросите с цели изречения в тетрадките с широки редове.</w:t>
      </w:r>
    </w:p>
    <w:p w14:paraId="34865973" w14:textId="77777777" w:rsidR="00BD1737" w:rsidRDefault="00BD1737" w:rsidP="00BD1737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3E9D13C7" w14:textId="5BEEF9B0" w:rsidR="00BD1737" w:rsidRPr="00BF09B2" w:rsidRDefault="00BD1737" w:rsidP="00BD1737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09B2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2E065D96" w14:textId="2956D794" w:rsidR="00BD1737" w:rsidRPr="00BF09B2" w:rsidRDefault="00213316" w:rsidP="00BD1737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09B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трите</w:t>
      </w:r>
      <w:r w:rsidR="00BF09B2" w:rsidRPr="00BF09B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обществени групи в средновековна България?</w:t>
      </w:r>
    </w:p>
    <w:p w14:paraId="63AD9992" w14:textId="77777777" w:rsidR="00BF09B2" w:rsidRPr="00BF09B2" w:rsidRDefault="00BF09B2" w:rsidP="00BF09B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F49279" w14:textId="478C88C0" w:rsidR="00BF09B2" w:rsidRPr="00BF09B2" w:rsidRDefault="00BF09B2" w:rsidP="00BD1737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09B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718 г.? Как нарекли ханът?</w:t>
      </w:r>
    </w:p>
    <w:p w14:paraId="5CE74B58" w14:textId="77777777" w:rsidR="00BF09B2" w:rsidRPr="00BF09B2" w:rsidRDefault="00BF09B2" w:rsidP="00BF09B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661B19B" w14:textId="77777777" w:rsidR="00BF09B2" w:rsidRPr="00BF09B2" w:rsidRDefault="00BF09B2" w:rsidP="00BF09B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2212572" w14:textId="7533B5A9" w:rsidR="00BF09B2" w:rsidRPr="00BF09B2" w:rsidRDefault="00BF09B2" w:rsidP="00BD1737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F09B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Кой е най-големият принос на България и какво културно наследство оставила тя на Европа? </w:t>
      </w:r>
    </w:p>
    <w:sectPr w:rsidR="00BF09B2" w:rsidRPr="00BF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D59F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3062033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FF4E245" wp14:editId="40991A6D">
            <wp:extent cx="142875" cy="142875"/>
            <wp:effectExtent l="0" t="0" r="0" b="0"/>
            <wp:docPr id="306203310" name="Картина 30620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13343"/>
    <w:multiLevelType w:val="hybridMultilevel"/>
    <w:tmpl w:val="38F22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9FA"/>
    <w:multiLevelType w:val="hybridMultilevel"/>
    <w:tmpl w:val="813C4C26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CFF"/>
    <w:multiLevelType w:val="hybridMultilevel"/>
    <w:tmpl w:val="D26C22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041275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3B8841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4CEF"/>
    <w:multiLevelType w:val="hybridMultilevel"/>
    <w:tmpl w:val="CE88A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53EF"/>
    <w:multiLevelType w:val="hybridMultilevel"/>
    <w:tmpl w:val="B52CEFCE"/>
    <w:lvl w:ilvl="0" w:tplc="52AA98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CAE"/>
    <w:multiLevelType w:val="hybridMultilevel"/>
    <w:tmpl w:val="7562CD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99332">
    <w:abstractNumId w:val="4"/>
  </w:num>
  <w:num w:numId="2" w16cid:durableId="1241907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520312">
    <w:abstractNumId w:val="4"/>
  </w:num>
  <w:num w:numId="4" w16cid:durableId="906111985">
    <w:abstractNumId w:val="7"/>
  </w:num>
  <w:num w:numId="5" w16cid:durableId="834761038">
    <w:abstractNumId w:val="0"/>
  </w:num>
  <w:num w:numId="6" w16cid:durableId="166555061">
    <w:abstractNumId w:val="3"/>
  </w:num>
  <w:num w:numId="7" w16cid:durableId="67194151">
    <w:abstractNumId w:val="1"/>
  </w:num>
  <w:num w:numId="8" w16cid:durableId="1616986414">
    <w:abstractNumId w:val="5"/>
  </w:num>
  <w:num w:numId="9" w16cid:durableId="288702216">
    <w:abstractNumId w:val="10"/>
  </w:num>
  <w:num w:numId="10" w16cid:durableId="1617101800">
    <w:abstractNumId w:val="2"/>
  </w:num>
  <w:num w:numId="11" w16cid:durableId="2065133443">
    <w:abstractNumId w:val="9"/>
  </w:num>
  <w:num w:numId="12" w16cid:durableId="2071804979">
    <w:abstractNumId w:val="8"/>
  </w:num>
  <w:num w:numId="13" w16cid:durableId="163225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CA"/>
    <w:rsid w:val="00007B2C"/>
    <w:rsid w:val="001D5607"/>
    <w:rsid w:val="00213316"/>
    <w:rsid w:val="00415950"/>
    <w:rsid w:val="00495EE4"/>
    <w:rsid w:val="00543822"/>
    <w:rsid w:val="006E01D9"/>
    <w:rsid w:val="007770F4"/>
    <w:rsid w:val="00995FA0"/>
    <w:rsid w:val="00B20873"/>
    <w:rsid w:val="00BD1737"/>
    <w:rsid w:val="00BF09B2"/>
    <w:rsid w:val="00E502C2"/>
    <w:rsid w:val="00E63476"/>
    <w:rsid w:val="00ED5EDF"/>
    <w:rsid w:val="00EE6A75"/>
    <w:rsid w:val="00F04365"/>
    <w:rsid w:val="00F1219A"/>
    <w:rsid w:val="00F929C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FBAB"/>
  <w15:chartTrackingRefBased/>
  <w15:docId w15:val="{38FF797C-9F61-411B-B5C5-BF12751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2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02C2"/>
    <w:pPr>
      <w:ind w:left="720"/>
      <w:contextualSpacing/>
    </w:pPr>
  </w:style>
  <w:style w:type="table" w:styleId="56">
    <w:name w:val="Grid Table 5 Dark Accent 6"/>
    <w:basedOn w:val="a1"/>
    <w:uiPriority w:val="50"/>
    <w:rsid w:val="00E502C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5">
    <w:name w:val="FollowedHyperlink"/>
    <w:basedOn w:val="a0"/>
    <w:uiPriority w:val="99"/>
    <w:semiHidden/>
    <w:unhideWhenUsed/>
    <w:rsid w:val="00E502C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7OCDOXrLMg" TargetMode="External"/><Relationship Id="rId5" Type="http://schemas.openxmlformats.org/officeDocument/2006/relationships/hyperlink" Target="https://www.youtube.com/watch?v=tPTv1dp75E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2023-03-24T20:37:00Z</dcterms:created>
  <dcterms:modified xsi:type="dcterms:W3CDTF">2025-03-31T11:11:00Z</dcterms:modified>
</cp:coreProperties>
</file>