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87A88" w14:textId="77777777" w:rsidR="00B43851" w:rsidRDefault="00B43851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</w:p>
    <w:p w14:paraId="3D274CC7" w14:textId="3DF989FE" w:rsidR="00B43851" w:rsidRDefault="00B43851" w:rsidP="00B43851">
      <w:p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ab/>
      </w:r>
      <w:r w:rsidR="00236BB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  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12 клас </w:t>
      </w:r>
      <w:r w:rsidR="00236BB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                          Домашна работа 2</w:t>
      </w:r>
      <w:r w:rsidR="00496A1D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en-GB"/>
        </w:rPr>
        <w:t>8</w:t>
      </w:r>
      <w:r w:rsidR="00236BB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учебна седмица</w:t>
      </w:r>
    </w:p>
    <w:p w14:paraId="11CAD401" w14:textId="24F38A97" w:rsidR="00B43851" w:rsidRDefault="00B43851" w:rsidP="00B43851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 w:rsidRP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Прочетете глава 4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 </w:t>
      </w:r>
      <w:r w:rsidRP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от втората част на романа.</w:t>
      </w:r>
    </w:p>
    <w:p w14:paraId="13126081" w14:textId="3C75F409" w:rsidR="00527E1A" w:rsidRPr="00527E1A" w:rsidRDefault="00527E1A" w:rsidP="00527E1A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Пречертай</w:t>
      </w:r>
      <w:r w:rsidR="00A014B6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те </w:t>
      </w: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таблицата в тетрадките си и отбележете </w:t>
      </w:r>
      <w:r w:rsidR="00B43851"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 xml:space="preserve">разликите между българското и гръцкото училище в Преспа.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3969"/>
        <w:gridCol w:w="3849"/>
      </w:tblGrid>
      <w:tr w:rsidR="00527E1A" w14:paraId="290B8383" w14:textId="77777777" w:rsidTr="00D14518">
        <w:tc>
          <w:tcPr>
            <w:tcW w:w="2252" w:type="dxa"/>
          </w:tcPr>
          <w:p w14:paraId="77EC263F" w14:textId="77777777" w:rsidR="00527E1A" w:rsidRPr="00527E1A" w:rsidRDefault="00527E1A" w:rsidP="00527E1A">
            <w:pPr>
              <w:tabs>
                <w:tab w:val="left" w:pos="756"/>
              </w:tabs>
              <w:spacing w:before="100" w:beforeAutospacing="1" w:after="100" w:afterAutospacing="1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969" w:type="dxa"/>
          </w:tcPr>
          <w:p w14:paraId="39842491" w14:textId="73FA4C6B" w:rsidR="00527E1A" w:rsidRPr="00D14518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</w:pPr>
            <w:r w:rsidRPr="00D14518"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  <w:t>Гръцкото училище</w:t>
            </w:r>
          </w:p>
        </w:tc>
        <w:tc>
          <w:tcPr>
            <w:tcW w:w="3849" w:type="dxa"/>
          </w:tcPr>
          <w:p w14:paraId="1D7B94E3" w14:textId="2F77FC18" w:rsidR="00527E1A" w:rsidRPr="00D14518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</w:pPr>
            <w:r w:rsidRPr="00D14518">
              <w:rPr>
                <w:rFonts w:ascii="Garamond" w:eastAsia="Times New Roman" w:hAnsi="Garamond" w:cs="Times New Roman"/>
                <w:b/>
                <w:bCs/>
                <w:kern w:val="36"/>
                <w:sz w:val="36"/>
                <w:szCs w:val="36"/>
                <w:lang w:val="bg-BG"/>
              </w:rPr>
              <w:t>Българското училище</w:t>
            </w:r>
          </w:p>
        </w:tc>
      </w:tr>
      <w:tr w:rsidR="00527E1A" w14:paraId="6DA76DB8" w14:textId="77777777" w:rsidTr="00D14518">
        <w:tc>
          <w:tcPr>
            <w:tcW w:w="2252" w:type="dxa"/>
          </w:tcPr>
          <w:p w14:paraId="22CFE8DA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44126DB3" w14:textId="309D6F9F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 xml:space="preserve">Сградата, </w:t>
            </w:r>
          </w:p>
          <w:p w14:paraId="39C0F129" w14:textId="0108A79A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>в която се помещават</w:t>
            </w:r>
          </w:p>
        </w:tc>
        <w:tc>
          <w:tcPr>
            <w:tcW w:w="3969" w:type="dxa"/>
          </w:tcPr>
          <w:p w14:paraId="39F0910E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5CF993C9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3F8D2277" w14:textId="77777777" w:rsidTr="00D14518">
        <w:tc>
          <w:tcPr>
            <w:tcW w:w="2252" w:type="dxa"/>
          </w:tcPr>
          <w:p w14:paraId="2236731F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4B5294A8" w14:textId="3A1DBF08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 xml:space="preserve">Битовите условия </w:t>
            </w:r>
          </w:p>
          <w:p w14:paraId="4B2914AB" w14:textId="30E36525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969" w:type="dxa"/>
          </w:tcPr>
          <w:p w14:paraId="020AC276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71D2D047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1F66ACDD" w14:textId="77777777" w:rsidTr="00D14518">
        <w:tc>
          <w:tcPr>
            <w:tcW w:w="2252" w:type="dxa"/>
          </w:tcPr>
          <w:p w14:paraId="5F613E3C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24700493" w14:textId="2B61BB75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>Учителите, които преподават</w:t>
            </w:r>
          </w:p>
        </w:tc>
        <w:tc>
          <w:tcPr>
            <w:tcW w:w="3969" w:type="dxa"/>
          </w:tcPr>
          <w:p w14:paraId="786C50F8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6E6B2490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472E1A11" w14:textId="77777777" w:rsidTr="00D14518">
        <w:tc>
          <w:tcPr>
            <w:tcW w:w="2252" w:type="dxa"/>
          </w:tcPr>
          <w:p w14:paraId="234B9873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5FF3E9EB" w14:textId="1D24AE9E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 xml:space="preserve">Децата, </w:t>
            </w:r>
          </w:p>
          <w:p w14:paraId="41025A33" w14:textId="1DEB1E3E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>които посещават</w:t>
            </w:r>
          </w:p>
        </w:tc>
        <w:tc>
          <w:tcPr>
            <w:tcW w:w="3969" w:type="dxa"/>
          </w:tcPr>
          <w:p w14:paraId="124B2E0C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69323BD4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2DC9DCA3" w14:textId="77777777" w:rsidTr="00D14518">
        <w:tc>
          <w:tcPr>
            <w:tcW w:w="2252" w:type="dxa"/>
          </w:tcPr>
          <w:p w14:paraId="57781274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4EAAE726" w14:textId="26243E55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>Учебните предмети, които се изучават</w:t>
            </w:r>
          </w:p>
        </w:tc>
        <w:tc>
          <w:tcPr>
            <w:tcW w:w="3969" w:type="dxa"/>
          </w:tcPr>
          <w:p w14:paraId="0D728901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7DFEA9ED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  <w:tr w:rsidR="00527E1A" w14:paraId="6D94349B" w14:textId="77777777" w:rsidTr="00D14518">
        <w:tc>
          <w:tcPr>
            <w:tcW w:w="2252" w:type="dxa"/>
          </w:tcPr>
          <w:p w14:paraId="31F04653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  <w:p w14:paraId="342236A7" w14:textId="3468C23C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  <w:r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  <w:t>Възможности за бъдещо развитие, които предлагат училищата на завършилите ученици</w:t>
            </w:r>
          </w:p>
        </w:tc>
        <w:tc>
          <w:tcPr>
            <w:tcW w:w="3969" w:type="dxa"/>
          </w:tcPr>
          <w:p w14:paraId="1F976B8D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  <w:tc>
          <w:tcPr>
            <w:tcW w:w="3849" w:type="dxa"/>
          </w:tcPr>
          <w:p w14:paraId="0F05D39F" w14:textId="77777777" w:rsidR="00527E1A" w:rsidRDefault="00527E1A" w:rsidP="00527E1A">
            <w:pPr>
              <w:pStyle w:val="ListParagraph"/>
              <w:tabs>
                <w:tab w:val="left" w:pos="756"/>
              </w:tabs>
              <w:spacing w:before="100" w:beforeAutospacing="1" w:after="100" w:afterAutospacing="1"/>
              <w:ind w:left="0"/>
              <w:outlineLvl w:val="0"/>
              <w:rPr>
                <w:rFonts w:ascii="Garamond" w:eastAsia="Times New Roman" w:hAnsi="Garamond" w:cs="Times New Roman"/>
                <w:b/>
                <w:bCs/>
                <w:kern w:val="36"/>
                <w:sz w:val="32"/>
                <w:szCs w:val="32"/>
                <w:lang w:val="bg-BG"/>
              </w:rPr>
            </w:pPr>
          </w:p>
        </w:tc>
      </w:tr>
    </w:tbl>
    <w:p w14:paraId="145EFAA9" w14:textId="79A95111" w:rsidR="00236BB1" w:rsidRPr="00414231" w:rsidRDefault="00236BB1" w:rsidP="00414231">
      <w:p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</w:p>
    <w:p w14:paraId="2583CD21" w14:textId="2C1F4A85" w:rsidR="00236BB1" w:rsidRDefault="00236BB1" w:rsidP="00236BB1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Сравнете реакциите на гръцкия наместник при вида на двете училища.</w:t>
      </w:r>
    </w:p>
    <w:p w14:paraId="16CC66A2" w14:textId="51A27FBC" w:rsidR="00EF49A9" w:rsidRPr="00EF49A9" w:rsidRDefault="00EF49A9" w:rsidP="00EF49A9">
      <w:pPr>
        <w:pStyle w:val="Heading1"/>
        <w:numPr>
          <w:ilvl w:val="0"/>
          <w:numId w:val="1"/>
        </w:num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lang w:val="bg-BG"/>
        </w:rPr>
        <w:t xml:space="preserve">Кой от четирите най-важни исторически момента от Българското възраждане съзирате описан в тази глава? </w:t>
      </w:r>
    </w:p>
    <w:p w14:paraId="545AB08E" w14:textId="3323781F" w:rsidR="00A014B6" w:rsidRPr="00236BB1" w:rsidRDefault="00A014B6" w:rsidP="00236BB1">
      <w:pPr>
        <w:pStyle w:val="ListParagraph"/>
        <w:numPr>
          <w:ilvl w:val="0"/>
          <w:numId w:val="1"/>
        </w:numPr>
        <w:tabs>
          <w:tab w:val="left" w:pos="756"/>
        </w:tabs>
        <w:spacing w:before="100" w:beforeAutospacing="1" w:after="100" w:afterAutospacing="1" w:line="240" w:lineRule="auto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  <w:r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  <w:t>Запишете отговорите в тетрадките си.</w:t>
      </w:r>
    </w:p>
    <w:p w14:paraId="471BDB15" w14:textId="77777777" w:rsidR="00B43851" w:rsidRDefault="00B43851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32"/>
          <w:szCs w:val="32"/>
          <w:lang w:val="bg-BG"/>
        </w:rPr>
      </w:pPr>
    </w:p>
    <w:p w14:paraId="6EF6169E" w14:textId="3CBD15B3" w:rsidR="00D10E54" w:rsidRPr="003F40FB" w:rsidRDefault="003F40FB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</w:pP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„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Железният светилник</w:t>
      </w: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“, Димитър Талев</w:t>
      </w:r>
    </w:p>
    <w:p w14:paraId="6EF6169F" w14:textId="30E07589" w:rsidR="00D10E54" w:rsidRPr="003F40FB" w:rsidRDefault="00412814" w:rsidP="00D10E54">
      <w:pPr>
        <w:spacing w:before="100" w:beforeAutospacing="1" w:after="100" w:afterAutospacing="1" w:line="240" w:lineRule="auto"/>
        <w:jc w:val="center"/>
        <w:outlineLvl w:val="0"/>
        <w:rPr>
          <w:rFonts w:ascii="Garamond" w:eastAsia="Times New Roman" w:hAnsi="Garamond" w:cs="Times New Roman"/>
          <w:b/>
          <w:bCs/>
          <w:kern w:val="36"/>
          <w:sz w:val="48"/>
          <w:szCs w:val="48"/>
        </w:rPr>
      </w:pP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>Част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 2, </w:t>
      </w:r>
      <w:r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 глава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  <w:lang w:val="bg-BG"/>
        </w:rPr>
        <w:t xml:space="preserve"> </w:t>
      </w:r>
      <w:r w:rsidR="00D10E54" w:rsidRPr="003F40FB">
        <w:rPr>
          <w:rFonts w:ascii="Garamond" w:eastAsia="Times New Roman" w:hAnsi="Garamond" w:cs="Times New Roman"/>
          <w:b/>
          <w:bCs/>
          <w:kern w:val="36"/>
          <w:sz w:val="48"/>
          <w:szCs w:val="48"/>
        </w:rPr>
        <w:t>IV.</w:t>
      </w:r>
    </w:p>
    <w:p w14:paraId="6EF616A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по-голямото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Кочо.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Кочо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зими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срича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Светчето.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теглеше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сърце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показваше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по-голямо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усърдие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здраво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силно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заглежда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разрастваше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прибирам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Кочо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веке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духалото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залавя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чуковете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калфи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замести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духалото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търся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чуждо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Лазе.</w:t>
      </w:r>
    </w:p>
    <w:p w14:paraId="6EF616A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отсече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зими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Божина.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повеке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Кочо,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ще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Наумила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по-голема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духалото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5" w14:textId="043CD17E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по-слабичък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склонен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лудории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Светчето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Апостолът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ръцете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Серафим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минавал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мислеше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помнеше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узнала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запомни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внушителния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образ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единия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скръбния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образ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създали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душата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r w:rsidR="00C56BE9" w:rsidRPr="009939B8">
        <w:rPr>
          <w:rFonts w:ascii="Cambria" w:eastAsia="Times New Roman" w:hAnsi="Cambria" w:cs="Cambria"/>
          <w:sz w:val="32"/>
          <w:szCs w:val="32"/>
          <w:lang w:val="bg-BG"/>
        </w:rPr>
        <w:t>ѝ</w:t>
      </w:r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легендата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тяхната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ученост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сияние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поддържаше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нейната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гордост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чувала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покойници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7" w14:textId="0EC0C63D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  <w:lang w:val="bg-BG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случай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r w:rsidR="00771DE1" w:rsidRPr="009939B8">
        <w:rPr>
          <w:rFonts w:ascii="Garamond" w:eastAsia="Times New Roman" w:hAnsi="Garamond" w:cs="Times New Roman"/>
          <w:sz w:val="32"/>
          <w:szCs w:val="32"/>
          <w:lang w:val="bg-BG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Божина,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!</w:t>
      </w:r>
    </w:p>
    <w:p w14:paraId="6EF616A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правим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Златен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хлеб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настояваше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възхищаваше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своему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почувствувал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тайнствената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седнеш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говориш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чудни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мъдри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изкуство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всяка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мисъл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сложена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завинаги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красиво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извити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завити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чертички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напишеш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точно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сметка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сбъркаш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забравиш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достатъчно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A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Е,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татко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чудеше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Стоян. - Е,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майка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забравяй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Идвай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помагаш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ни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храни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А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макар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твоята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отиваше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губи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празни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безделие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отваряше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есента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разпущаше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Гергьовден,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когато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напущат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спирани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Дюкяните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полска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стопанин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лозе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околностите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А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събираха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занаятчии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по-бедни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Чорбаджийските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внуци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отиваха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Серафимовата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внука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искаше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нейният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правнук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хаджи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Серафима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желанието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посвети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науката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разбираше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почит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възхищение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</w:t>
      </w:r>
      <w:r w:rsidR="004F3CC2"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="004F3CC2"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="004F3CC2"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="004F3CC2" w:rsidRPr="009939B8">
        <w:rPr>
          <w:rFonts w:ascii="Garamond" w:eastAsia="Times New Roman" w:hAnsi="Garamond" w:cs="Times New Roman"/>
          <w:sz w:val="32"/>
          <w:szCs w:val="32"/>
        </w:rPr>
        <w:t>отколкото</w:t>
      </w:r>
      <w:proofErr w:type="spellEnd"/>
      <w:r w:rsidR="004F3CC2"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="004F3CC2" w:rsidRPr="009939B8">
        <w:rPr>
          <w:rFonts w:ascii="Garamond" w:eastAsia="Times New Roman" w:hAnsi="Garamond" w:cs="Times New Roman"/>
          <w:sz w:val="32"/>
          <w:szCs w:val="32"/>
        </w:rPr>
        <w:t>простодуш</w:t>
      </w:r>
      <w:proofErr w:type="spellEnd"/>
      <w:r w:rsidR="004F3CC2" w:rsidRPr="009939B8">
        <w:rPr>
          <w:rFonts w:ascii="Garamond" w:eastAsia="Times New Roman" w:hAnsi="Garamond" w:cs="Times New Roman"/>
          <w:sz w:val="32"/>
          <w:szCs w:val="32"/>
          <w:lang w:val="bg-BG"/>
        </w:rPr>
        <w:t>но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страхопочитание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писмото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майчинска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желание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прозорлива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грижовна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по-малкият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й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по-слаб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телесно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бащиният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тежък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телесна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друга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надарен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по-голям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душевни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качества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искаше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изтръгне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средата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по-големия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издигне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по-високо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определена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цел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могъл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Лазар,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свършеше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най-добрия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случай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свещеник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Султана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Чувала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места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сигурно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Най-важното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свърши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помогне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занаят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бъде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по-добре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Новият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поиска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тръгна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салтанат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някакви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намерения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никога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мислеше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всъщност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помещаваше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долния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живееха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стопаните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й.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Четиримата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тъмно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ходниче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веднага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посрещне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дребен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човек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бледен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изненадан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уплашен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неочаквано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посещение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никога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Колегата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подозира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остър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писклив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повтаряха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A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Дойдохме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винаги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интересувал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B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Заповядайте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заповядайте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покланяйки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раболепно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Корча.</w:t>
      </w:r>
    </w:p>
    <w:p w14:paraId="6EF616B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ли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...</w:t>
      </w:r>
    </w:p>
    <w:p w14:paraId="6EF616B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тоест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Янина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попаднали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B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дойдох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Ходих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места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дойдох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попитах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нужда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назначиха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5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послушаме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плах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свит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останалите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мрачна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таван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четири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запълваха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място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запълниха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свободно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място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трябваше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чиновете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притиснати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двайсетина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мълчаливи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слисани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нечаканите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знаеше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предложи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6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зпокойте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послушаме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7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Тъкмо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бореше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смущението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канеше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нисичък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тантурест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мъж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А,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преспански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свойски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чудя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мъчим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приподигнати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тихо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вледеняваща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учтивост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B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сдържа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повиши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трябва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елински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Бъдете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любезен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дойдем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смути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весело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Заповядайте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тукашни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разбират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B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Още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тясното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тъмно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ходниче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спусна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слушаше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глухия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дребничкия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сгъстяваше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задушлив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напоен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тежка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смрад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търпелив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задържи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по-дълго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поразпита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децата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уроците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B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Съседната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по-мрачна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по-претрупано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по-тежък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смрадлив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задържаха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излязоха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тях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изпратят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спря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ходниче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близу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външната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облъхне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студеният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свеж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отвън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задушаваше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гняв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едвам-едвам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сдържаше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откъде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C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Тукашен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високопреподобие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Преселени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Москополе.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Битоля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дванайсет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изслуша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нервно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нетърпеливо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C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харесва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мръсно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подземие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сигурно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идвал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работите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назад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виновни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червендалестият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изпращайки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трудим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колкото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Панайотис.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вярно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същинска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пещера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грижат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чорбаджиите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общината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сторим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зависи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5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прекъсна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излезе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улицата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следван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6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Запътиха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махали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града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7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побутна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притворена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Дочуваше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напевна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многогласа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врява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порта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приземна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постройка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служила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плевня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подобно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Нататък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дълъг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тесен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прихлупена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къщурка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затворена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навъртаха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зееше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дървен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капак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умислен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доста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следобед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тънеше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сянка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зимен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вървеше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чакаха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освободи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жилището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приберат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нощта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разкудкудяка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тревожно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хвръкна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неистов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крясък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главите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четиримата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разбягаха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двора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Бялото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разведри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весела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учудена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усмивка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бутна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Облъхна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топъл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нечист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присви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устни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прекрачи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Последваха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Напевните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засилиха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срещу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кръстато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миндерче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изненадан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неочакваното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посещение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сещаше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посрещне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дясната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дигнал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въздуха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проблясваше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едър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кръгъл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излъскан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напръстник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скута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коляното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недовършена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шаячна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Добър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кир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поздрави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забоде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остави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дрехата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встрани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миндерчето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идем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дошли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неохотно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провеси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нозе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дебели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вълнени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чорапи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надяна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изпомачкани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калеври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безпокойте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погледаме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C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мълчаливо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уморени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побелели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рунтави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вежди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едрата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наклонена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дясното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свикнал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бодовете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шивашката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игла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Сетне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проследи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погледа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огледа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Затъмнило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покрив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следобеден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съвсем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мъничко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помещението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струеше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мътна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загаснала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светлина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долу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върху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малки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триножни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столчета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пънчета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направо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пръстения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прашен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седяха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тридесетина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петнайсет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години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разделени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групи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по-усърдно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повтаряха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уроците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тихи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напевни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гласове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сливаха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групи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преплитаха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прозвучаваше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покаже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C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Яко-яко-же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Бог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...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Ма-ма-матер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Бо-Божия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...</w:t>
      </w:r>
    </w:p>
    <w:p w14:paraId="6EF616D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- А-а-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Андон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Ба-ба-Баде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Ви-ви-викаше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Ги-ги-Глигура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Да-да-даскало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Е-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Жи-жи-ти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Здраве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...</w:t>
      </w:r>
    </w:p>
    <w:p w14:paraId="6EF616D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Сричаха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току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поглеждаха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изпод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крадешком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счупена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стомна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бардуче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пепел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загаснали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въглени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грижеше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отоплението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дървени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колчета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торбите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храната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ранна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сутрин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следобед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обядваха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Всеки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плащаше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шестдесет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пари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месец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отделяше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храната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топливото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показваше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пишат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четяха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пишеха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а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същото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гайтанлия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джамадан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потури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стената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одърчето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изправена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дълга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черничева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пръчка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която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стигаше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ленивеца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немирника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най-отдалечения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ъгъл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имаше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няколко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по-къси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по-здрави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пръчки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по-осезателни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наказания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"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валаката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"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нарочен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който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връзваха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нозете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най-дебелоглавите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можеше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удобно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шиба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стъпалата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Между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гъсто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насядалите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крачеше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щъркел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през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мочур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дванайсет-тринайсетгодишно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момче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височко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бледо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голямо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чело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живи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;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привеждаше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групите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поправяше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грешките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другарите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беше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Глаушев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най-новият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"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Ко-ко-ко-ко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!"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скочи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вратата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тръскайки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червения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гребен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Ишу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замахна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свенливо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нетърпеливият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отскочи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навън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Тънка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недоловима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усмивка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потрепна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алените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устни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ниските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почернели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покрива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личаха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следи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кокошките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които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нетърпеливо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чакаха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освободи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5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повика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помощника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ела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прочетеш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Апостола.</w:t>
      </w:r>
    </w:p>
    <w:p w14:paraId="6EF616D6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Другите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веднага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затихнаха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облекчение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ококориха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насам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любопитни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Стоянов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приближи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тежкия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подвързан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дърво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кожа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Апостол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тънките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чинно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подаде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7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искате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смирено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Божин.</w:t>
      </w:r>
    </w:p>
    <w:p w14:paraId="6EF616D8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притече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помощ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отвориха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дебелата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книга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върнаха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две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ръце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спусна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клепки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пожълтелите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страници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изправен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свещ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съсредоточен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тържествен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пред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тайнството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започваше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прозвуча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свободен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топъл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изричаше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ясно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всяка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дума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сдържана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толкова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по-внушителна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пламенност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Владишкият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слушаше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с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наслада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незакрепнал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глас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взираше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в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лицето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четеца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озарено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смирено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вдъхновение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потече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сълза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умиление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гордост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9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lastRenderedPageBreak/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млъкна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дигна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очи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DA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казваш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мое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попита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гръцки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B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разбра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въпроса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му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старият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наместник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DC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казваш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?</w:t>
      </w:r>
    </w:p>
    <w:p w14:paraId="6EF616DD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Баща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Стоян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Глаушев,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казанджията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E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погали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главата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гледаше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замислен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DF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"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Ко-ко-ко-ко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!"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кацна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отново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петелът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прозореца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Лазар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мълчаливо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прогони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E0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Архимандритът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усмихна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огледа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още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еднаж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школото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Божина:</w:t>
      </w:r>
    </w:p>
    <w:p w14:paraId="6EF616E1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Убаво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убаво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започна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преспански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своя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език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: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Много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хубаво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е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тук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продължавайте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така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видим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Сбогом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господин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учителю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.</w:t>
      </w:r>
    </w:p>
    <w:p w14:paraId="6EF616E2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Даскал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Божин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едва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посегна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обърше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сълзата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нищо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отговори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.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Веднага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щом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отидоха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гостите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той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викна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учениците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:</w:t>
      </w:r>
    </w:p>
    <w:p w14:paraId="6EF616E3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 xml:space="preserve">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Ха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бре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магарета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вървете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сега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късно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стана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! И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утре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сички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навреме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,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чувате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ли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?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Само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да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ми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закъсней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некой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-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ей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 xml:space="preserve"> я </w:t>
      </w:r>
      <w:proofErr w:type="spellStart"/>
      <w:r w:rsidRPr="009939B8">
        <w:rPr>
          <w:rFonts w:ascii="Garamond" w:eastAsia="Times New Roman" w:hAnsi="Garamond" w:cs="Times New Roman"/>
          <w:sz w:val="32"/>
          <w:szCs w:val="32"/>
        </w:rPr>
        <w:t>пръчката</w:t>
      </w:r>
      <w:proofErr w:type="spellEnd"/>
      <w:r w:rsidRPr="009939B8">
        <w:rPr>
          <w:rFonts w:ascii="Garamond" w:eastAsia="Times New Roman" w:hAnsi="Garamond" w:cs="Times New Roman"/>
          <w:sz w:val="32"/>
          <w:szCs w:val="32"/>
        </w:rPr>
        <w:t>!</w:t>
      </w:r>
    </w:p>
    <w:p w14:paraId="6EF616E4" w14:textId="77777777" w:rsidR="00D10E54" w:rsidRPr="009939B8" w:rsidRDefault="00D10E54" w:rsidP="00D10E54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32"/>
          <w:szCs w:val="32"/>
        </w:rPr>
      </w:pPr>
      <w:r w:rsidRPr="009939B8">
        <w:rPr>
          <w:rFonts w:ascii="Garamond" w:eastAsia="Times New Roman" w:hAnsi="Garamond" w:cs="Times New Roman"/>
          <w:sz w:val="32"/>
          <w:szCs w:val="32"/>
        </w:rPr>
        <w:t> </w:t>
      </w:r>
    </w:p>
    <w:p w14:paraId="6EF616E5" w14:textId="77777777" w:rsidR="009C66C6" w:rsidRPr="009939B8" w:rsidRDefault="009C66C6">
      <w:pPr>
        <w:rPr>
          <w:rFonts w:ascii="Garamond" w:hAnsi="Garamond"/>
          <w:sz w:val="32"/>
          <w:szCs w:val="32"/>
        </w:rPr>
      </w:pPr>
    </w:p>
    <w:sectPr w:rsidR="009C66C6" w:rsidRPr="009939B8" w:rsidSect="009939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307FA"/>
    <w:multiLevelType w:val="hybridMultilevel"/>
    <w:tmpl w:val="BFB871FC"/>
    <w:lvl w:ilvl="0" w:tplc="E946C860">
      <w:start w:val="12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16767A"/>
    <w:multiLevelType w:val="hybridMultilevel"/>
    <w:tmpl w:val="D2B606C8"/>
    <w:lvl w:ilvl="0" w:tplc="1CA8CABE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5F5405"/>
    <w:multiLevelType w:val="hybridMultilevel"/>
    <w:tmpl w:val="FF3EB98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355636">
    <w:abstractNumId w:val="2"/>
  </w:num>
  <w:num w:numId="2" w16cid:durableId="155809559">
    <w:abstractNumId w:val="0"/>
  </w:num>
  <w:num w:numId="3" w16cid:durableId="271323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E54"/>
    <w:rsid w:val="00236BB1"/>
    <w:rsid w:val="003F40FB"/>
    <w:rsid w:val="00412814"/>
    <w:rsid w:val="00414231"/>
    <w:rsid w:val="0042097F"/>
    <w:rsid w:val="0048202B"/>
    <w:rsid w:val="00496A1D"/>
    <w:rsid w:val="004F3CC2"/>
    <w:rsid w:val="00527E1A"/>
    <w:rsid w:val="005635CD"/>
    <w:rsid w:val="00621E20"/>
    <w:rsid w:val="00771DE1"/>
    <w:rsid w:val="007E0FCE"/>
    <w:rsid w:val="008F4A38"/>
    <w:rsid w:val="00903129"/>
    <w:rsid w:val="009939B8"/>
    <w:rsid w:val="009C66C6"/>
    <w:rsid w:val="00A014B6"/>
    <w:rsid w:val="00B43851"/>
    <w:rsid w:val="00C56BE9"/>
    <w:rsid w:val="00C72FCA"/>
    <w:rsid w:val="00D10E54"/>
    <w:rsid w:val="00D14518"/>
    <w:rsid w:val="00DA61BE"/>
    <w:rsid w:val="00DF3318"/>
    <w:rsid w:val="00EF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6169E"/>
  <w15:docId w15:val="{F2916EFF-95A7-4A31-9E7C-3E8DDF83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6C6"/>
  </w:style>
  <w:style w:type="paragraph" w:styleId="Heading1">
    <w:name w:val="heading 1"/>
    <w:basedOn w:val="Normal"/>
    <w:link w:val="Heading1Char"/>
    <w:uiPriority w:val="9"/>
    <w:qFormat/>
    <w:rsid w:val="00D10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E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10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43851"/>
    <w:pPr>
      <w:ind w:left="720"/>
      <w:contextualSpacing/>
    </w:pPr>
  </w:style>
  <w:style w:type="table" w:styleId="TableGrid">
    <w:name w:val="Table Grid"/>
    <w:basedOn w:val="TableNormal"/>
    <w:uiPriority w:val="59"/>
    <w:rsid w:val="00527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2462</Words>
  <Characters>14039</Characters>
  <Application>Microsoft Office Word</Application>
  <DocSecurity>0</DocSecurity>
  <Lines>116</Lines>
  <Paragraphs>32</Paragraphs>
  <ScaleCrop>false</ScaleCrop>
  <Company/>
  <LinksUpToDate>false</LinksUpToDate>
  <CharactersWithSpaces>16469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 Angelov</cp:lastModifiedBy>
  <cp:revision>7</cp:revision>
  <dcterms:created xsi:type="dcterms:W3CDTF">2026-05-01T15:45:00Z</dcterms:created>
  <dcterms:modified xsi:type="dcterms:W3CDTF">2026-05-01T15:57:00Z</dcterms:modified>
</cp:coreProperties>
</file>